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F6" w:rsidRDefault="005427F6" w:rsidP="005427F6">
      <w:pPr>
        <w:pStyle w:val="ListParagraph"/>
      </w:pPr>
      <w:r>
        <w:t xml:space="preserve">                                  </w:t>
      </w:r>
      <w:r>
        <w:t xml:space="preserve">  </w:t>
      </w:r>
    </w:p>
    <w:p w:rsidR="005427F6" w:rsidRPr="005427F6" w:rsidRDefault="005427F6" w:rsidP="005427F6">
      <w:pPr>
        <w:pStyle w:val="ListParagraph"/>
      </w:pPr>
      <w:r w:rsidRPr="005427F6">
        <w:t xml:space="preserve">                                                                                    </w:t>
      </w:r>
      <w:r w:rsidRPr="005427F6">
        <w:t xml:space="preserve">  Утверждаю</w:t>
      </w:r>
    </w:p>
    <w:p w:rsidR="005427F6" w:rsidRDefault="005427F6" w:rsidP="005427F6">
      <w:pPr>
        <w:pStyle w:val="ListParagraph"/>
        <w:rPr>
          <w:rFonts w:cs="Calibri"/>
        </w:rPr>
      </w:pPr>
      <w:r>
        <w:t xml:space="preserve">                                              </w:t>
      </w:r>
      <w:r>
        <w:t xml:space="preserve">                                       </w:t>
      </w:r>
      <w:r>
        <w:t xml:space="preserve">  </w:t>
      </w:r>
      <w:r>
        <w:rPr>
          <w:rFonts w:cs="Calibri"/>
        </w:rPr>
        <w:t xml:space="preserve">Заместитель генерального директора </w:t>
      </w:r>
    </w:p>
    <w:p w:rsidR="005427F6" w:rsidRDefault="005427F6" w:rsidP="005427F6">
      <w:pPr>
        <w:pStyle w:val="ListParagrap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</w:t>
      </w:r>
      <w:r>
        <w:rPr>
          <w:rFonts w:cs="Calibri"/>
        </w:rPr>
        <w:t>Стоматологического центра</w:t>
      </w:r>
    </w:p>
    <w:p w:rsidR="005427F6" w:rsidRDefault="005427F6" w:rsidP="005427F6">
      <w:pPr>
        <w:pStyle w:val="ListParagraph"/>
      </w:pPr>
      <w:r>
        <w:t xml:space="preserve">          </w:t>
      </w:r>
      <w:r>
        <w:t xml:space="preserve">                                                                             </w:t>
      </w:r>
      <w:r>
        <w:rPr>
          <w:rFonts w:cs="Calibri"/>
        </w:rPr>
        <w:t>профилактики и лечения «Ярославль»</w:t>
      </w:r>
    </w:p>
    <w:p w:rsidR="005427F6" w:rsidRDefault="005427F6" w:rsidP="005427F6">
      <w:pPr>
        <w:pStyle w:val="ListParagraph"/>
      </w:pPr>
      <w:r>
        <w:t xml:space="preserve">                                                         </w:t>
      </w:r>
      <w:r>
        <w:t xml:space="preserve">                              </w:t>
      </w:r>
      <w:r>
        <w:t xml:space="preserve"> </w:t>
      </w:r>
      <w:proofErr w:type="spellStart"/>
      <w:r>
        <w:rPr>
          <w:rFonts w:cs="Calibri"/>
        </w:rPr>
        <w:t>В.А.Пугачёв</w:t>
      </w:r>
      <w:proofErr w:type="spellEnd"/>
      <w:r>
        <w:rPr>
          <w:rFonts w:cs="Calibri"/>
        </w:rPr>
        <w:t xml:space="preserve"> </w:t>
      </w:r>
    </w:p>
    <w:p w:rsidR="005427F6" w:rsidRDefault="005427F6" w:rsidP="005427F6">
      <w:pPr>
        <w:pStyle w:val="ListParagraph"/>
      </w:pPr>
      <w:r>
        <w:t xml:space="preserve">                                                                                        01.09.2025 года</w:t>
      </w:r>
    </w:p>
    <w:p w:rsidR="005427F6" w:rsidRDefault="005427F6" w:rsidP="005427F6">
      <w:pPr>
        <w:pStyle w:val="ListParagraph"/>
      </w:pPr>
      <w:r>
        <w:t xml:space="preserve"> </w:t>
      </w:r>
    </w:p>
    <w:p w:rsidR="005427F6" w:rsidRDefault="005427F6" w:rsidP="005427F6">
      <w:pPr>
        <w:pStyle w:val="ListParagraph"/>
        <w:jc w:val="center"/>
        <w:rPr>
          <w:b/>
        </w:rPr>
      </w:pPr>
      <w:r>
        <w:rPr>
          <w:rFonts w:cs="Calibri"/>
          <w:b/>
        </w:rPr>
        <w:t>Паспорт доступности для инвалидов объекта</w:t>
      </w:r>
    </w:p>
    <w:p w:rsidR="005427F6" w:rsidRDefault="005427F6" w:rsidP="005427F6">
      <w:pPr>
        <w:pStyle w:val="ListParagraph"/>
        <w:jc w:val="center"/>
        <w:rPr>
          <w:b/>
        </w:rPr>
      </w:pPr>
      <w:r>
        <w:rPr>
          <w:rFonts w:cs="Calibri"/>
          <w:b/>
        </w:rPr>
        <w:t>частной системы здравоохранении предоставляемых</w:t>
      </w:r>
    </w:p>
    <w:p w:rsidR="005427F6" w:rsidRDefault="005427F6" w:rsidP="005427F6">
      <w:pPr>
        <w:pStyle w:val="ListParagraph"/>
        <w:jc w:val="center"/>
        <w:rPr>
          <w:b/>
        </w:rPr>
      </w:pPr>
      <w:r>
        <w:rPr>
          <w:rFonts w:cs="Calibri"/>
          <w:b/>
        </w:rPr>
        <w:t>на нём услуг в сфере охраны здоровья</w:t>
      </w:r>
      <w:bookmarkStart w:id="0" w:name="_GoBack"/>
      <w:bookmarkEnd w:id="0"/>
    </w:p>
    <w:p w:rsidR="005427F6" w:rsidRDefault="005427F6" w:rsidP="005427F6">
      <w:pPr>
        <w:pStyle w:val="ListParagraph"/>
        <w:jc w:val="center"/>
        <w:rPr>
          <w:b/>
        </w:rPr>
      </w:pPr>
    </w:p>
    <w:p w:rsidR="005427F6" w:rsidRDefault="005427F6" w:rsidP="005427F6">
      <w:pPr>
        <w:pStyle w:val="ListParagraph"/>
        <w:rPr>
          <w:b/>
        </w:rPr>
      </w:pPr>
      <w:r>
        <w:rPr>
          <w:b/>
        </w:rPr>
        <w:t>1.Краткая характеристика объекта и предоставляемых на нём услуг.</w:t>
      </w:r>
    </w:p>
    <w:p w:rsidR="005427F6" w:rsidRDefault="005427F6" w:rsidP="005427F6">
      <w:pPr>
        <w:pStyle w:val="ListParagraph"/>
        <w:rPr>
          <w:b/>
        </w:rPr>
      </w:pPr>
      <w:r>
        <w:rPr>
          <w:b/>
        </w:rPr>
        <w:t xml:space="preserve">                         1 Общие сведения об объекте.</w:t>
      </w:r>
    </w:p>
    <w:p w:rsidR="005427F6" w:rsidRDefault="005427F6" w:rsidP="005427F6">
      <w:r>
        <w:t>1.1Название организации: Стоматологический центр профилактики и лечения «Ярославль».</w:t>
      </w:r>
    </w:p>
    <w:p w:rsidR="005427F6" w:rsidRDefault="005427F6" w:rsidP="005427F6">
      <w:r>
        <w:t>1.</w:t>
      </w:r>
      <w:proofErr w:type="gramStart"/>
      <w:r>
        <w:t>2.Юридический</w:t>
      </w:r>
      <w:proofErr w:type="gramEnd"/>
      <w:r>
        <w:t xml:space="preserve"> адрес: 150000, г. Ярославль, ул. Собинова, д. 50</w:t>
      </w:r>
    </w:p>
    <w:p w:rsidR="005427F6" w:rsidRDefault="005427F6" w:rsidP="005427F6">
      <w:r>
        <w:t>1.</w:t>
      </w:r>
      <w:proofErr w:type="gramStart"/>
      <w:r>
        <w:t>3.Форма</w:t>
      </w:r>
      <w:proofErr w:type="gramEnd"/>
      <w:r>
        <w:t xml:space="preserve"> собственности: частная собственность.</w:t>
      </w:r>
    </w:p>
    <w:p w:rsidR="005427F6" w:rsidRDefault="005427F6" w:rsidP="005427F6">
      <w:r>
        <w:t>1.</w:t>
      </w:r>
      <w:proofErr w:type="gramStart"/>
      <w:r>
        <w:t>4.Виды</w:t>
      </w:r>
      <w:proofErr w:type="gramEnd"/>
      <w:r>
        <w:t xml:space="preserve"> оказываемых услуг: в соответствии с лицензией выданной Министерством здравоохранения Ярославской области № ЛО41-01132-76/00336451 организуются и выполняются следующие виды услуг:</w:t>
      </w:r>
    </w:p>
    <w:p w:rsidR="005427F6" w:rsidRDefault="005427F6" w:rsidP="005427F6">
      <w:r>
        <w:t>1.</w:t>
      </w:r>
      <w:proofErr w:type="gramStart"/>
      <w:r>
        <w:t>5.При</w:t>
      </w:r>
      <w:proofErr w:type="gramEnd"/>
      <w:r>
        <w:t xml:space="preserve"> оказании первичной доврачебной  медико-санитарной помощи в амбулаторных условиях: по рентгенологии, сестринскому делу, стоматологии, стоматологии профилактической;</w:t>
      </w:r>
    </w:p>
    <w:p w:rsidR="005427F6" w:rsidRDefault="005427F6" w:rsidP="005427F6">
      <w:pPr>
        <w:pStyle w:val="ListParagraph"/>
      </w:pPr>
      <w:r>
        <w:rPr>
          <w:rFonts w:cs="Calibri"/>
        </w:rPr>
        <w:t xml:space="preserve">При оказании первичной специализированной </w:t>
      </w:r>
      <w:proofErr w:type="spellStart"/>
      <w:r>
        <w:rPr>
          <w:rFonts w:cs="Calibri"/>
        </w:rPr>
        <w:t>специализированной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медико</w:t>
      </w:r>
      <w:proofErr w:type="spellEnd"/>
      <w:r>
        <w:rPr>
          <w:rFonts w:cs="Calibri"/>
        </w:rPr>
        <w:t xml:space="preserve"> -санитарной помощи </w:t>
      </w:r>
      <w:proofErr w:type="gramStart"/>
      <w:r>
        <w:rPr>
          <w:rFonts w:cs="Calibri"/>
        </w:rPr>
        <w:t>в  амбулаторных</w:t>
      </w:r>
      <w:proofErr w:type="gramEnd"/>
      <w:r>
        <w:rPr>
          <w:rFonts w:cs="Calibri"/>
        </w:rPr>
        <w:t xml:space="preserve"> условиях по: ортодонтии, рентгенологии, стоматологии детской, стоматологии ортопедической, стоматологии терапевтической, стоматологии хирургической, челюстно-лицевой хирургии.</w:t>
      </w:r>
    </w:p>
    <w:p w:rsidR="005427F6" w:rsidRDefault="005427F6" w:rsidP="005427F6">
      <w:r>
        <w:t xml:space="preserve">                     1.6. Сведения о размещении объекта:</w:t>
      </w:r>
    </w:p>
    <w:p w:rsidR="005427F6" w:rsidRDefault="005427F6" w:rsidP="005427F6">
      <w:r>
        <w:t xml:space="preserve">                    - общая площадь здания-486,1 </w:t>
      </w:r>
      <w:proofErr w:type="spellStart"/>
      <w:r>
        <w:t>кв.м</w:t>
      </w:r>
      <w:proofErr w:type="spellEnd"/>
      <w:r>
        <w:t>.</w:t>
      </w:r>
    </w:p>
    <w:p w:rsidR="005427F6" w:rsidRDefault="005427F6" w:rsidP="005427F6">
      <w:r>
        <w:t xml:space="preserve">                     - площадь земельного участка 720 </w:t>
      </w:r>
      <w:proofErr w:type="spellStart"/>
      <w:r>
        <w:t>кв.м</w:t>
      </w:r>
      <w:proofErr w:type="spellEnd"/>
      <w:r>
        <w:t>.</w:t>
      </w:r>
    </w:p>
    <w:p w:rsidR="005427F6" w:rsidRDefault="005427F6" w:rsidP="005427F6">
      <w:r>
        <w:t xml:space="preserve">                    1.7. Год постройки здания – 1828 год</w:t>
      </w:r>
    </w:p>
    <w:p w:rsidR="005427F6" w:rsidRDefault="005427F6" w:rsidP="005427F6">
      <w:r>
        <w:t xml:space="preserve">                    1.8. Год реконструкции – 2022 год </w:t>
      </w:r>
    </w:p>
    <w:p w:rsidR="005427F6" w:rsidRDefault="005427F6" w:rsidP="005427F6">
      <w:pPr>
        <w:rPr>
          <w:b/>
          <w:u w:val="single"/>
        </w:rPr>
      </w:pPr>
      <w:r>
        <w:lastRenderedPageBreak/>
        <w:t xml:space="preserve">                  1.9 Сфера деятельности</w:t>
      </w:r>
      <w:r>
        <w:rPr>
          <w:b/>
          <w:u w:val="single"/>
        </w:rPr>
        <w:t>: оказание платных медицинских услуг.</w:t>
      </w:r>
    </w:p>
    <w:p w:rsidR="005427F6" w:rsidRDefault="005427F6" w:rsidP="005427F6">
      <w:r>
        <w:t xml:space="preserve">                   1.10 Плановая мощность (количество обслуживаемых в день) </w:t>
      </w:r>
      <w:r>
        <w:rPr>
          <w:b/>
          <w:u w:val="single"/>
        </w:rPr>
        <w:t>80 пациентов.</w:t>
      </w:r>
    </w:p>
    <w:p w:rsidR="005427F6" w:rsidRDefault="005427F6" w:rsidP="005427F6">
      <w:pPr>
        <w:rPr>
          <w:b/>
          <w:u w:val="single"/>
        </w:rPr>
      </w:pPr>
      <w:r>
        <w:t xml:space="preserve">                   1.</w:t>
      </w:r>
      <w:proofErr w:type="gramStart"/>
      <w:r>
        <w:t>11.Форма</w:t>
      </w:r>
      <w:proofErr w:type="gramEnd"/>
      <w:r>
        <w:t xml:space="preserve"> оказания услуг: </w:t>
      </w:r>
      <w:r>
        <w:rPr>
          <w:rFonts w:cs="Calibri"/>
          <w:b/>
          <w:u w:val="single"/>
        </w:rPr>
        <w:t>амбулаторный приём.</w:t>
      </w:r>
    </w:p>
    <w:p w:rsidR="005427F6" w:rsidRDefault="005427F6" w:rsidP="005427F6">
      <w:r>
        <w:t xml:space="preserve">                   1.12. Категории обслуживаемого населения по возрасту: </w:t>
      </w:r>
      <w:r>
        <w:rPr>
          <w:rFonts w:cs="Calibri"/>
          <w:b/>
          <w:u w:val="single"/>
        </w:rPr>
        <w:t>взрослые, дети</w:t>
      </w:r>
      <w:r>
        <w:t>.</w:t>
      </w:r>
    </w:p>
    <w:p w:rsidR="005427F6" w:rsidRDefault="005427F6" w:rsidP="005427F6">
      <w:pPr>
        <w:rPr>
          <w:b/>
          <w:u w:val="single"/>
        </w:rPr>
      </w:pPr>
      <w:r>
        <w:t xml:space="preserve">                  1.13. Категории обслуживаемых инвалидов: </w:t>
      </w:r>
      <w:r>
        <w:rPr>
          <w:rFonts w:cs="Calibri"/>
          <w:b/>
          <w:u w:val="single"/>
        </w:rPr>
        <w:t>нарушения зрения, нарушения</w:t>
      </w:r>
    </w:p>
    <w:p w:rsidR="005427F6" w:rsidRDefault="005427F6" w:rsidP="005427F6">
      <w:pPr>
        <w:rPr>
          <w:b/>
          <w:u w:val="single"/>
        </w:rPr>
      </w:pPr>
      <w:r>
        <w:rPr>
          <w:b/>
        </w:rPr>
        <w:t xml:space="preserve">                         </w:t>
      </w:r>
      <w:r>
        <w:rPr>
          <w:rFonts w:cs="Calibri"/>
          <w:b/>
          <w:u w:val="single"/>
        </w:rPr>
        <w:t>опорно-двигательного аппарата, нарушения слуха.</w:t>
      </w:r>
    </w:p>
    <w:p w:rsidR="005427F6" w:rsidRDefault="005427F6" w:rsidP="005427F6">
      <w:pPr>
        <w:pStyle w:val="ListParagraph"/>
        <w:numPr>
          <w:ilvl w:val="0"/>
          <w:numId w:val="1"/>
        </w:numPr>
        <w:rPr>
          <w:b/>
        </w:rPr>
      </w:pPr>
      <w:r>
        <w:rPr>
          <w:rFonts w:cs="Calibri"/>
          <w:b/>
        </w:rPr>
        <w:t>Оценка соответствия уровня доступности для инвалидов и имеющихся недостатков обеспечении условий их доступности.</w:t>
      </w:r>
    </w:p>
    <w:p w:rsidR="005427F6" w:rsidRDefault="005427F6" w:rsidP="005427F6">
      <w:r>
        <w:rPr>
          <w:b/>
        </w:rPr>
        <w:t xml:space="preserve">               </w:t>
      </w: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3705"/>
        <w:gridCol w:w="4950"/>
      </w:tblGrid>
      <w:tr w:rsidR="005427F6" w:rsidTr="005427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pPr>
              <w:rPr>
                <w:b/>
              </w:rPr>
            </w:pPr>
            <w:r>
              <w:rPr>
                <w:rFonts w:cs="Calibri"/>
                <w:b/>
              </w:rPr>
              <w:t>№ п/п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pPr>
              <w:rPr>
                <w:b/>
              </w:rPr>
            </w:pPr>
            <w:r>
              <w:rPr>
                <w:rFonts w:cs="Calibri"/>
                <w:b/>
              </w:rPr>
              <w:t>Основные показатели доступности для инвалидов объекта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pPr>
              <w:rPr>
                <w:b/>
              </w:rPr>
            </w:pPr>
            <w:r>
              <w:rPr>
                <w:rFonts w:cs="Calibri"/>
                <w:b/>
              </w:rPr>
              <w:t>Оценка состояния имеющихся недостатков в обеспечении условий доступности для инвалидов объекта</w:t>
            </w:r>
          </w:p>
        </w:tc>
      </w:tr>
      <w:tr w:rsidR="005427F6" w:rsidTr="005427F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1</w:t>
            </w:r>
          </w:p>
        </w:tc>
        <w:tc>
          <w:tcPr>
            <w:tcW w:w="3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rPr>
                <w:rFonts w:cs="Calibri"/>
              </w:rPr>
              <w:t>Состояние доступности объекта</w:t>
            </w:r>
          </w:p>
        </w:tc>
        <w:tc>
          <w:tcPr>
            <w:tcW w:w="4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7F6" w:rsidRDefault="005427F6">
            <w:pPr>
              <w:rPr>
                <w:b/>
                <w:u w:val="single"/>
              </w:rPr>
            </w:pPr>
            <w:r>
              <w:t xml:space="preserve">-Наличие адаптированного пассажирского транспорта к объекту: </w:t>
            </w:r>
            <w:r>
              <w:rPr>
                <w:rFonts w:cs="Calibri"/>
                <w:b/>
                <w:u w:val="single"/>
              </w:rPr>
              <w:t>отсутствует.</w:t>
            </w:r>
          </w:p>
          <w:p w:rsidR="005427F6" w:rsidRDefault="005427F6">
            <w:r>
              <w:t>- Путь к объекту от ближайшей остановки пассажирского транспорта:</w:t>
            </w:r>
          </w:p>
          <w:p w:rsidR="005427F6" w:rsidRDefault="005427F6">
            <w:r>
              <w:rPr>
                <w:rFonts w:cs="Calibri"/>
              </w:rPr>
              <w:t>на улице Свободы – 200 метров; на улице Большая октябрьская- 100 метров.</w:t>
            </w:r>
          </w:p>
          <w:p w:rsidR="005427F6" w:rsidRDefault="005427F6">
            <w:r>
              <w:t xml:space="preserve">-Наличие выделенного от проезжей части пешеходного пути: </w:t>
            </w:r>
            <w:r>
              <w:rPr>
                <w:rFonts w:cs="Calibri"/>
                <w:b/>
                <w:u w:val="single"/>
              </w:rPr>
              <w:t>да.</w:t>
            </w:r>
          </w:p>
          <w:p w:rsidR="005427F6" w:rsidRDefault="005427F6">
            <w:r>
              <w:t xml:space="preserve">-Перекрёстки регулируемые, со звуковой сигнализацией и таймером: </w:t>
            </w:r>
            <w:r>
              <w:rPr>
                <w:rFonts w:cs="Calibri"/>
                <w:b/>
                <w:u w:val="single"/>
              </w:rPr>
              <w:t>да.</w:t>
            </w:r>
          </w:p>
          <w:p w:rsidR="005427F6" w:rsidRDefault="005427F6">
            <w:r>
              <w:t xml:space="preserve">-Информация на пути следования к объекту: акустическая, тактильная: </w:t>
            </w:r>
            <w:r>
              <w:rPr>
                <w:rFonts w:cs="Calibri"/>
                <w:b/>
                <w:u w:val="single"/>
              </w:rPr>
              <w:t>нет;</w:t>
            </w:r>
          </w:p>
          <w:p w:rsidR="005427F6" w:rsidRDefault="005427F6">
            <w:pPr>
              <w:rPr>
                <w:b/>
                <w:u w:val="single"/>
              </w:rPr>
            </w:pPr>
            <w:r>
              <w:rPr>
                <w:rFonts w:cs="Calibri"/>
              </w:rPr>
              <w:t xml:space="preserve">визуальная (информационные баннеры): </w:t>
            </w:r>
            <w:r>
              <w:rPr>
                <w:rFonts w:cs="Calibri"/>
                <w:b/>
                <w:u w:val="single"/>
              </w:rPr>
              <w:t>да.</w:t>
            </w:r>
          </w:p>
          <w:p w:rsidR="005427F6" w:rsidRDefault="005427F6">
            <w:r>
              <w:t xml:space="preserve">-Перепады высоты на пути следования: </w:t>
            </w:r>
            <w:r>
              <w:rPr>
                <w:rFonts w:cs="Calibri"/>
                <w:b/>
                <w:u w:val="single"/>
              </w:rPr>
              <w:t>нет.</w:t>
            </w:r>
          </w:p>
          <w:p w:rsidR="005427F6" w:rsidRDefault="005427F6"/>
          <w:p w:rsidR="005427F6" w:rsidRDefault="005427F6"/>
        </w:tc>
      </w:tr>
      <w:tr w:rsidR="005427F6" w:rsidTr="005427F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lastRenderedPageBreak/>
              <w:t>2</w:t>
            </w:r>
          </w:p>
        </w:tc>
        <w:tc>
          <w:tcPr>
            <w:tcW w:w="3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rPr>
                <w:rFonts w:cs="Calibri"/>
              </w:rPr>
              <w:t>Удельный  вес объектов, которые в результате реконструкции полностью соответствуют требованиям доступности для инвалидов</w:t>
            </w:r>
          </w:p>
        </w:tc>
        <w:tc>
          <w:tcPr>
            <w:tcW w:w="4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0</w:t>
            </w:r>
          </w:p>
        </w:tc>
      </w:tr>
      <w:tr w:rsidR="005427F6" w:rsidTr="005427F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3</w:t>
            </w:r>
          </w:p>
        </w:tc>
        <w:tc>
          <w:tcPr>
            <w:tcW w:w="3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rPr>
                <w:rFonts w:cs="Calibri"/>
              </w:rPr>
              <w:t>Удельный вес объектов, на которых обеспечиваются условия индивидуальной мобильности инвалидов и возможность их самостоятельного их перемещения по объекту, в том числе, на которых имеются:</w:t>
            </w:r>
          </w:p>
          <w:p w:rsidR="005427F6" w:rsidRDefault="005427F6">
            <w:r>
              <w:t>-выделенные стоянки автотранспорта для инвалидов;</w:t>
            </w:r>
          </w:p>
          <w:p w:rsidR="005427F6" w:rsidRDefault="005427F6">
            <w:r>
              <w:rPr>
                <w:rFonts w:cs="Calibri"/>
              </w:rPr>
              <w:t>сменные кресла-коляски;</w:t>
            </w:r>
          </w:p>
          <w:p w:rsidR="005427F6" w:rsidRDefault="005427F6">
            <w:r>
              <w:rPr>
                <w:rFonts w:cs="Calibri"/>
              </w:rPr>
              <w:t>поручни;</w:t>
            </w:r>
          </w:p>
          <w:p w:rsidR="005427F6" w:rsidRDefault="005427F6">
            <w:r>
              <w:rPr>
                <w:rFonts w:cs="Calibri"/>
              </w:rPr>
              <w:t>адаптированные лифты;</w:t>
            </w:r>
          </w:p>
          <w:p w:rsidR="005427F6" w:rsidRDefault="005427F6">
            <w:r>
              <w:rPr>
                <w:rFonts w:cs="Calibri"/>
              </w:rPr>
              <w:t>пандусы;</w:t>
            </w:r>
          </w:p>
          <w:p w:rsidR="005427F6" w:rsidRDefault="005427F6">
            <w:r>
              <w:rPr>
                <w:rFonts w:cs="Calibri"/>
              </w:rPr>
              <w:t>доступные входные группы;</w:t>
            </w:r>
          </w:p>
          <w:p w:rsidR="005427F6" w:rsidRDefault="005427F6">
            <w:r>
              <w:rPr>
                <w:rFonts w:cs="Calibri"/>
              </w:rPr>
              <w:t>доступные санитарно-гигиенические помещения;</w:t>
            </w:r>
          </w:p>
          <w:p w:rsidR="005427F6" w:rsidRDefault="005427F6">
            <w:r>
              <w:rPr>
                <w:rFonts w:cs="Calibri"/>
              </w:rPr>
              <w:t>достаточная ширина дверных проёмов в стенах, лестничных маршей, площадок;</w:t>
            </w:r>
          </w:p>
        </w:tc>
        <w:tc>
          <w:tcPr>
            <w:tcW w:w="4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7F6" w:rsidRDefault="005427F6">
            <w:r>
              <w:t>0</w:t>
            </w:r>
          </w:p>
          <w:p w:rsidR="005427F6" w:rsidRDefault="005427F6"/>
          <w:p w:rsidR="005427F6" w:rsidRDefault="005427F6"/>
          <w:p w:rsidR="005427F6" w:rsidRDefault="005427F6"/>
          <w:p w:rsidR="005427F6" w:rsidRDefault="005427F6"/>
          <w:p w:rsidR="005427F6" w:rsidRDefault="005427F6"/>
          <w:p w:rsidR="005427F6" w:rsidRDefault="005427F6"/>
          <w:p w:rsidR="005427F6" w:rsidRDefault="005427F6"/>
          <w:p w:rsidR="005427F6" w:rsidRDefault="005427F6">
            <w:r>
              <w:rPr>
                <w:rFonts w:cs="Calibri"/>
              </w:rPr>
              <w:t>нет</w:t>
            </w:r>
          </w:p>
          <w:p w:rsidR="005427F6" w:rsidRDefault="005427F6">
            <w:r>
              <w:rPr>
                <w:rFonts w:cs="Calibri"/>
              </w:rPr>
              <w:t>нет</w:t>
            </w:r>
          </w:p>
          <w:p w:rsidR="005427F6" w:rsidRDefault="005427F6">
            <w:r>
              <w:rPr>
                <w:rFonts w:cs="Calibri"/>
              </w:rPr>
              <w:t>да</w:t>
            </w:r>
          </w:p>
          <w:p w:rsidR="005427F6" w:rsidRDefault="005427F6">
            <w:r>
              <w:rPr>
                <w:rFonts w:cs="Calibri"/>
              </w:rPr>
              <w:t>да</w:t>
            </w:r>
          </w:p>
          <w:p w:rsidR="005427F6" w:rsidRDefault="005427F6">
            <w:r>
              <w:rPr>
                <w:rFonts w:cs="Calibri"/>
              </w:rPr>
              <w:t>нет</w:t>
            </w:r>
          </w:p>
          <w:p w:rsidR="005427F6" w:rsidRDefault="005427F6">
            <w:r>
              <w:rPr>
                <w:rFonts w:cs="Calibri"/>
              </w:rPr>
              <w:t>да</w:t>
            </w:r>
          </w:p>
          <w:p w:rsidR="005427F6" w:rsidRDefault="005427F6">
            <w:r>
              <w:rPr>
                <w:rFonts w:cs="Calibri"/>
              </w:rPr>
              <w:t>да</w:t>
            </w:r>
          </w:p>
          <w:p w:rsidR="005427F6" w:rsidRDefault="005427F6"/>
          <w:p w:rsidR="005427F6" w:rsidRDefault="005427F6"/>
          <w:p w:rsidR="005427F6" w:rsidRDefault="005427F6">
            <w:r>
              <w:rPr>
                <w:rFonts w:cs="Calibri"/>
              </w:rPr>
              <w:t>да</w:t>
            </w:r>
          </w:p>
        </w:tc>
      </w:tr>
      <w:tr w:rsidR="005427F6" w:rsidTr="005427F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4</w:t>
            </w:r>
          </w:p>
        </w:tc>
        <w:tc>
          <w:tcPr>
            <w:tcW w:w="3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rPr>
                <w:rFonts w:cs="Calibri"/>
              </w:rPr>
              <w:t>Удельный вес объектов, на которых обеспечено сопровождение инвалидов, имеющих стойкие расстройства функции зрения</w:t>
            </w:r>
          </w:p>
        </w:tc>
        <w:tc>
          <w:tcPr>
            <w:tcW w:w="4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1</w:t>
            </w:r>
          </w:p>
        </w:tc>
      </w:tr>
      <w:tr w:rsidR="005427F6" w:rsidTr="005427F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lastRenderedPageBreak/>
              <w:t>5</w:t>
            </w:r>
          </w:p>
        </w:tc>
        <w:tc>
          <w:tcPr>
            <w:tcW w:w="3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rPr>
                <w:rFonts w:cs="Calibri"/>
              </w:rPr>
              <w:t xml:space="preserve">Удельный вес услуг, предоставляемых с допуском </w:t>
            </w:r>
            <w:proofErr w:type="spellStart"/>
            <w:r>
              <w:rPr>
                <w:rFonts w:cs="Calibri"/>
              </w:rPr>
              <w:t>сурдопереводчика</w:t>
            </w:r>
            <w:proofErr w:type="spellEnd"/>
            <w:r>
              <w:rPr>
                <w:rFonts w:cs="Calibri"/>
              </w:rPr>
              <w:t xml:space="preserve"> на русском языке</w:t>
            </w:r>
          </w:p>
        </w:tc>
        <w:tc>
          <w:tcPr>
            <w:tcW w:w="4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0</w:t>
            </w:r>
          </w:p>
        </w:tc>
      </w:tr>
      <w:tr w:rsidR="005427F6" w:rsidTr="005427F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6</w:t>
            </w:r>
          </w:p>
        </w:tc>
        <w:tc>
          <w:tcPr>
            <w:tcW w:w="3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rPr>
                <w:rFonts w:cs="Calibri"/>
              </w:rPr>
              <w:t>Доля сотрудников, предоставляющих услуги прошедших инструктаж по работе с инвалидами</w:t>
            </w:r>
          </w:p>
        </w:tc>
        <w:tc>
          <w:tcPr>
            <w:tcW w:w="4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35%</w:t>
            </w:r>
          </w:p>
        </w:tc>
      </w:tr>
      <w:tr w:rsidR="005427F6" w:rsidTr="005427F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7</w:t>
            </w:r>
          </w:p>
        </w:tc>
        <w:tc>
          <w:tcPr>
            <w:tcW w:w="3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rPr>
                <w:rFonts w:cs="Calibri"/>
              </w:rPr>
              <w:t>Удельный вес услуг, предоставляемых инвалидам с сопровождением сотрудников</w:t>
            </w:r>
          </w:p>
        </w:tc>
        <w:tc>
          <w:tcPr>
            <w:tcW w:w="4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1</w:t>
            </w:r>
          </w:p>
        </w:tc>
      </w:tr>
      <w:tr w:rsidR="005427F6" w:rsidTr="005427F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8</w:t>
            </w:r>
          </w:p>
        </w:tc>
        <w:tc>
          <w:tcPr>
            <w:tcW w:w="3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rPr>
                <w:rFonts w:cs="Calibri"/>
              </w:rPr>
              <w:t>Удельный вес объектов, имеющих утверждённые паспорта</w:t>
            </w:r>
          </w:p>
        </w:tc>
        <w:tc>
          <w:tcPr>
            <w:tcW w:w="4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1</w:t>
            </w:r>
          </w:p>
        </w:tc>
      </w:tr>
    </w:tbl>
    <w:p w:rsidR="005427F6" w:rsidRDefault="005427F6" w:rsidP="005427F6">
      <w:r>
        <w:t xml:space="preserve"> </w:t>
      </w:r>
    </w:p>
    <w:p w:rsidR="005427F6" w:rsidRDefault="005427F6" w:rsidP="005427F6">
      <w:pPr>
        <w:pStyle w:val="ListParagraph"/>
        <w:numPr>
          <w:ilvl w:val="0"/>
          <w:numId w:val="1"/>
        </w:numPr>
        <w:rPr>
          <w:b/>
        </w:rPr>
      </w:pPr>
      <w:r>
        <w:rPr>
          <w:rFonts w:cs="Calibri"/>
          <w:b/>
        </w:rPr>
        <w:t>Управленческие решения по срокам и объёмам работ, необходимым</w:t>
      </w:r>
    </w:p>
    <w:p w:rsidR="005427F6" w:rsidRDefault="005427F6" w:rsidP="005427F6">
      <w:pPr>
        <w:rPr>
          <w:b/>
        </w:rPr>
      </w:pPr>
      <w:r>
        <w:rPr>
          <w:b/>
        </w:rPr>
        <w:t xml:space="preserve">        </w:t>
      </w:r>
      <w:r>
        <w:rPr>
          <w:rFonts w:cs="Calibri"/>
          <w:b/>
        </w:rPr>
        <w:t xml:space="preserve">для приведения объекта и порядка предоставления </w:t>
      </w:r>
      <w:proofErr w:type="gramStart"/>
      <w:r>
        <w:rPr>
          <w:rFonts w:cs="Calibri"/>
          <w:b/>
        </w:rPr>
        <w:t>в на</w:t>
      </w:r>
      <w:proofErr w:type="gramEnd"/>
      <w:r>
        <w:rPr>
          <w:rFonts w:cs="Calibri"/>
          <w:b/>
        </w:rPr>
        <w:t xml:space="preserve"> нём услуг в</w:t>
      </w:r>
    </w:p>
    <w:p w:rsidR="005427F6" w:rsidRDefault="005427F6" w:rsidP="005427F6">
      <w:pPr>
        <w:rPr>
          <w:b/>
        </w:rPr>
      </w:pPr>
      <w:r>
        <w:rPr>
          <w:b/>
        </w:rPr>
        <w:t xml:space="preserve">        </w:t>
      </w:r>
      <w:r>
        <w:rPr>
          <w:rFonts w:cs="Calibri"/>
          <w:b/>
        </w:rPr>
        <w:t>в соответствие с требованиями законодательства Российской Федерации.</w:t>
      </w: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7725"/>
        <w:gridCol w:w="1224"/>
      </w:tblGrid>
      <w:tr w:rsidR="005427F6" w:rsidTr="005427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pPr>
              <w:rPr>
                <w:b/>
              </w:rPr>
            </w:pPr>
            <w:r>
              <w:rPr>
                <w:rFonts w:cs="Calibri"/>
                <w:b/>
              </w:rPr>
              <w:t>№ п/п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pPr>
              <w:rPr>
                <w:b/>
              </w:rPr>
            </w:pPr>
            <w:r>
              <w:rPr>
                <w:rFonts w:cs="Calibri"/>
                <w:b/>
              </w:rPr>
              <w:t>Предлагаемые управленческие решения по срокам и объёмам работ, необходимым для приведения объекта и порядка предоставления на нём услуг в соответствие с требованиями законодательства об обеспечении условий их доступности для инвалидов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pPr>
              <w:rPr>
                <w:b/>
              </w:rPr>
            </w:pPr>
            <w:r>
              <w:rPr>
                <w:rFonts w:cs="Calibri"/>
                <w:b/>
              </w:rPr>
              <w:t>сроки</w:t>
            </w:r>
          </w:p>
        </w:tc>
      </w:tr>
      <w:tr w:rsidR="005427F6" w:rsidTr="005427F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1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rPr>
                <w:rFonts w:cs="Calibri"/>
              </w:rPr>
              <w:t>Приобретение кресла-коляски с ручным приводом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2025 год</w:t>
            </w:r>
          </w:p>
        </w:tc>
      </w:tr>
      <w:tr w:rsidR="005427F6" w:rsidTr="005427F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2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rPr>
                <w:rFonts w:cs="Calibri"/>
              </w:rPr>
              <w:t xml:space="preserve">Заключение договора с Ярославским отделением </w:t>
            </w:r>
            <w:proofErr w:type="spellStart"/>
            <w:r>
              <w:rPr>
                <w:rFonts w:cs="Calibri"/>
              </w:rPr>
              <w:t>вог</w:t>
            </w:r>
            <w:proofErr w:type="spellEnd"/>
            <w:r>
              <w:rPr>
                <w:rFonts w:cs="Calibri"/>
              </w:rPr>
              <w:t xml:space="preserve"> об оказании услуг по </w:t>
            </w:r>
            <w:proofErr w:type="spellStart"/>
            <w:r>
              <w:rPr>
                <w:rFonts w:cs="Calibri"/>
              </w:rPr>
              <w:t>сурдопереводу</w:t>
            </w:r>
            <w:proofErr w:type="spellEnd"/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2025 год</w:t>
            </w:r>
          </w:p>
        </w:tc>
      </w:tr>
      <w:tr w:rsidR="005427F6" w:rsidTr="005427F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3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rPr>
                <w:rFonts w:cs="Calibri"/>
              </w:rPr>
              <w:t>Оборудование кнопкой для вызова сотрудника дверей главного  входа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F6" w:rsidRDefault="005427F6">
            <w:r>
              <w:t>2025 год</w:t>
            </w:r>
          </w:p>
        </w:tc>
      </w:tr>
    </w:tbl>
    <w:p w:rsidR="005427F6" w:rsidRDefault="005427F6" w:rsidP="005427F6">
      <w:r>
        <w:t xml:space="preserve"> </w:t>
      </w:r>
    </w:p>
    <w:p w:rsidR="005427F6" w:rsidRDefault="005427F6" w:rsidP="005427F6">
      <w:r>
        <w:t xml:space="preserve">                      </w:t>
      </w:r>
    </w:p>
    <w:p w:rsidR="005427F6" w:rsidRDefault="005427F6" w:rsidP="005427F6">
      <w:pPr>
        <w:pStyle w:val="ListParagraph"/>
        <w:rPr>
          <w:b/>
        </w:rPr>
      </w:pPr>
      <w:r>
        <w:rPr>
          <w:b/>
        </w:rPr>
        <w:t xml:space="preserve"> </w:t>
      </w:r>
    </w:p>
    <w:p w:rsidR="005427F6" w:rsidRDefault="005427F6" w:rsidP="005427F6">
      <w:pPr>
        <w:pStyle w:val="ListParagraph"/>
        <w:rPr>
          <w:b/>
        </w:rPr>
      </w:pPr>
      <w:r>
        <w:rPr>
          <w:b/>
        </w:rPr>
        <w:t xml:space="preserve"> </w:t>
      </w:r>
    </w:p>
    <w:p w:rsidR="005427F6" w:rsidRDefault="005427F6" w:rsidP="005427F6">
      <w:pPr>
        <w:pStyle w:val="ListParagraph"/>
        <w:rPr>
          <w:b/>
        </w:rPr>
      </w:pPr>
      <w:r>
        <w:rPr>
          <w:b/>
        </w:rPr>
        <w:t xml:space="preserve"> </w:t>
      </w:r>
    </w:p>
    <w:p w:rsidR="00ED48DB" w:rsidRDefault="005427F6"/>
    <w:sectPr w:rsidR="00ED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E5FB7"/>
    <w:multiLevelType w:val="multilevel"/>
    <w:tmpl w:val="8018B4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F6"/>
    <w:rsid w:val="003154CD"/>
    <w:rsid w:val="0033332F"/>
    <w:rsid w:val="0054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D00B"/>
  <w15:chartTrackingRefBased/>
  <w15:docId w15:val="{5954BCF1-60CA-4D9E-BD08-7BF3727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F6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427F6"/>
    <w:pPr>
      <w:contextualSpacing/>
    </w:pPr>
  </w:style>
  <w:style w:type="table" w:styleId="a3">
    <w:name w:val="Table Grid"/>
    <w:basedOn w:val="a1"/>
    <w:uiPriority w:val="99"/>
    <w:unhideWhenUsed/>
    <w:rsid w:val="0054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2025-09-03T12:11:00Z</dcterms:created>
  <dcterms:modified xsi:type="dcterms:W3CDTF">2025-09-03T12:15:00Z</dcterms:modified>
</cp:coreProperties>
</file>